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DF74B" w14:textId="59B3E81D" w:rsidR="00837144" w:rsidRPr="006C2E80" w:rsidRDefault="00837144" w:rsidP="00837144">
      <w:pPr>
        <w:pStyle w:val="Header"/>
        <w:tabs>
          <w:tab w:val="right" w:pos="9638"/>
        </w:tabs>
        <w:rPr>
          <w:sz w:val="24"/>
          <w:szCs w:val="24"/>
        </w:rPr>
      </w:pPr>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Pr>
          <w:sz w:val="24"/>
          <w:szCs w:val="24"/>
          <w:lang w:eastAsia="ja-JP"/>
        </w:rPr>
        <w:t>S2</w:t>
      </w:r>
      <w:r w:rsidRPr="007861B8">
        <w:rPr>
          <w:sz w:val="24"/>
          <w:szCs w:val="24"/>
          <w:lang w:eastAsia="ja-JP"/>
        </w:rPr>
        <w:t>-</w:t>
      </w:r>
      <w:r>
        <w:rPr>
          <w:sz w:val="24"/>
          <w:szCs w:val="24"/>
          <w:lang w:eastAsia="ja-JP"/>
        </w:rPr>
        <w:t>250</w:t>
      </w:r>
      <w:r w:rsidR="00A92B99">
        <w:rPr>
          <w:sz w:val="24"/>
          <w:szCs w:val="24"/>
          <w:lang w:eastAsia="ja-JP"/>
        </w:rPr>
        <w:t>6306</w:t>
      </w:r>
    </w:p>
    <w:p w14:paraId="11C88A41" w14:textId="0F24E352" w:rsidR="001E489F" w:rsidRPr="007861B8" w:rsidRDefault="00837144" w:rsidP="00837144">
      <w:pPr>
        <w:pStyle w:val="Header"/>
        <w:pBdr>
          <w:bottom w:val="single" w:sz="4" w:space="1" w:color="auto"/>
        </w:pBdr>
        <w:tabs>
          <w:tab w:val="right" w:pos="9638"/>
        </w:tabs>
        <w:rPr>
          <w:rFonts w:eastAsia="Batang" w:cs="Arial"/>
          <w:b w:val="0"/>
          <w:lang w:eastAsia="zh-CN"/>
        </w:rPr>
      </w:pPr>
      <w:r w:rsidRPr="00006BDB">
        <w:rPr>
          <w:sz w:val="22"/>
          <w:szCs w:val="22"/>
          <w:lang w:eastAsia="ja-JP"/>
        </w:rPr>
        <w:t>Goteborg, Sweden, August 25-29</w:t>
      </w:r>
      <w:r w:rsidRPr="00006BDB">
        <w:rPr>
          <w:sz w:val="22"/>
          <w:szCs w:val="22"/>
          <w:vertAlign w:val="superscript"/>
          <w:lang w:eastAsia="ja-JP"/>
        </w:rPr>
        <w:t>th</w:t>
      </w:r>
      <w:r w:rsidRPr="00006BDB">
        <w:rPr>
          <w:sz w:val="22"/>
          <w:szCs w:val="22"/>
          <w:lang w:eastAsia="ja-JP"/>
        </w:rPr>
        <w:t>, 2025</w:t>
      </w:r>
      <w:r w:rsidR="001E489F" w:rsidRPr="006C2E80">
        <w:tab/>
      </w:r>
      <w:r w:rsidR="001E489F" w:rsidRPr="007861B8">
        <w:rPr>
          <w:rFonts w:eastAsia="Batang" w:cs="Arial"/>
          <w:lang w:eastAsia="zh-CN"/>
        </w:rPr>
        <w:t xml:space="preserve">(revision of </w:t>
      </w:r>
      <w:r w:rsidR="00ED545F">
        <w:rPr>
          <w:rFonts w:eastAsia="Batang" w:cs="Arial"/>
          <w:lang w:eastAsia="zh-CN"/>
        </w:rPr>
        <w:t>S2-250</w:t>
      </w:r>
      <w:r w:rsidR="00EF3A6F">
        <w:rPr>
          <w:rFonts w:eastAsia="Batang" w:cs="Arial"/>
          <w:lang w:eastAsia="zh-CN"/>
        </w:rPr>
        <w:t>4641</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B72970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 xml:space="preserve">Nokia, </w:t>
      </w:r>
      <w:r w:rsidR="00E72327" w:rsidRPr="00E72327">
        <w:rPr>
          <w:rFonts w:ascii="Arial" w:eastAsia="Batang" w:hAnsi="Arial"/>
          <w:b/>
          <w:sz w:val="24"/>
          <w:szCs w:val="24"/>
          <w:lang w:eastAsia="zh-CN"/>
        </w:rPr>
        <w:t>NTT DOCOMO</w:t>
      </w:r>
    </w:p>
    <w:p w14:paraId="49D92DA3" w14:textId="6C85DA7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D545F">
        <w:rPr>
          <w:rFonts w:ascii="Arial" w:eastAsia="Batang" w:hAnsi="Arial" w:cs="Arial"/>
          <w:b/>
          <w:sz w:val="24"/>
          <w:szCs w:val="24"/>
          <w:lang w:eastAsia="zh-CN"/>
        </w:rPr>
        <w:t>New Exposable Event: reporting changes on the GPSI-SUPI associations</w:t>
      </w:r>
    </w:p>
    <w:p w14:paraId="66ACF610" w14:textId="335087C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415C5">
        <w:rPr>
          <w:rFonts w:ascii="Arial" w:eastAsia="Batang" w:hAnsi="Arial"/>
          <w:b/>
          <w:sz w:val="24"/>
          <w:szCs w:val="24"/>
          <w:lang w:val="en-US" w:eastAsia="zh-CN"/>
        </w:rPr>
        <w:t>information</w:t>
      </w:r>
    </w:p>
    <w:p w14:paraId="1468BC60" w14:textId="5C4445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440380">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4F0ACDCC"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w:t>
      </w:r>
      <w:r w:rsidR="00ED545F">
        <w:rPr>
          <w:lang w:eastAsia="ja-JP"/>
        </w:rPr>
        <w:t xml:space="preserve"> New Exposable Event: reporting changes on the GPSI-SUPI associations</w:t>
      </w:r>
      <w:r w:rsidRPr="001E489F">
        <w:rPr>
          <w:lang w:eastAsia="ja-JP"/>
        </w:rPr>
        <w:tab/>
      </w:r>
    </w:p>
    <w:p w14:paraId="4520DCE2" w14:textId="21CDC984"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TEI20_</w:t>
      </w:r>
      <w:r w:rsidRPr="001E489F">
        <w:rPr>
          <w:lang w:eastAsia="ja-JP"/>
        </w:rPr>
        <w:tab/>
      </w:r>
      <w:r w:rsidR="00ED545F">
        <w:rPr>
          <w:lang w:eastAsia="ja-JP"/>
        </w:rPr>
        <w:t>GPSI_SUPI</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A0BACE8"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2837A6ED" w:rsidR="001E489F" w:rsidRDefault="00ED545F" w:rsidP="005875D6">
            <w:pPr>
              <w:pStyle w:val="TAC"/>
            </w:pPr>
            <w:r>
              <w:t>X</w:t>
            </w: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C923EAD" w:rsidR="001E489F" w:rsidRDefault="001E489F" w:rsidP="005875D6">
            <w:pPr>
              <w:pStyle w:val="TAL"/>
            </w:pPr>
          </w:p>
        </w:tc>
        <w:tc>
          <w:tcPr>
            <w:tcW w:w="3326" w:type="dxa"/>
          </w:tcPr>
          <w:p w14:paraId="3AC061FD" w14:textId="3322793F" w:rsidR="001E489F" w:rsidRDefault="001E489F" w:rsidP="005875D6">
            <w:pPr>
              <w:pStyle w:val="TAL"/>
            </w:pPr>
          </w:p>
        </w:tc>
        <w:tc>
          <w:tcPr>
            <w:tcW w:w="5099" w:type="dxa"/>
          </w:tcPr>
          <w:p w14:paraId="017BF4B1" w14:textId="731CCE47"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89FEE75" w14:textId="1F6CA0EF" w:rsidR="00836B59" w:rsidRDefault="00836B59" w:rsidP="00836B59">
      <w:pPr>
        <w:jc w:val="both"/>
      </w:pPr>
      <w:r w:rsidRPr="00A77792">
        <w:t>SIM Swap is the process of replacing a SIM card associated with a mobile number</w:t>
      </w:r>
      <w:r>
        <w:t xml:space="preserve">, i.e. a change of the association / mapping between GPSI (MSISDN) and SUPI (IMSI), as shown in the left-hand side of Fig. </w:t>
      </w:r>
      <w:r w:rsidR="00D0510F">
        <w:t>1</w:t>
      </w:r>
      <w:r>
        <w:t>.</w:t>
      </w:r>
    </w:p>
    <w:p w14:paraId="6A8BE095" w14:textId="77777777" w:rsidR="00836B59" w:rsidRDefault="00836B59" w:rsidP="00836B59">
      <w:pPr>
        <w:jc w:val="center"/>
      </w:pPr>
      <w:r>
        <w:rPr>
          <w:noProof/>
          <w:szCs w:val="22"/>
        </w:rPr>
        <w:drawing>
          <wp:inline distT="0" distB="0" distL="0" distR="0" wp14:anchorId="6D9E90F7" wp14:editId="772C55E1">
            <wp:extent cx="3964758" cy="2008707"/>
            <wp:effectExtent l="0" t="0" r="0" b="0"/>
            <wp:docPr id="1839082477" name="Picture 1" descr="A diagram of a device sw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082477" name="Picture 1" descr="A diagram of a device swap&#10;&#10;AI-generated content may be incorrect."/>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972517" cy="2012638"/>
                    </a:xfrm>
                    <a:prstGeom prst="rect">
                      <a:avLst/>
                    </a:prstGeom>
                    <a:noFill/>
                    <a:ln>
                      <a:noFill/>
                    </a:ln>
                  </pic:spPr>
                </pic:pic>
              </a:graphicData>
            </a:graphic>
          </wp:inline>
        </w:drawing>
      </w:r>
    </w:p>
    <w:p w14:paraId="1333AB6B" w14:textId="6FBF63DD" w:rsidR="00836B59" w:rsidRDefault="00836B59" w:rsidP="00836B59">
      <w:pPr>
        <w:jc w:val="center"/>
      </w:pPr>
      <w:r>
        <w:t xml:space="preserve">Fig. </w:t>
      </w:r>
      <w:r w:rsidR="00D0510F">
        <w:t>1</w:t>
      </w:r>
      <w:r>
        <w:t xml:space="preserve"> Possible changes in association / mappings of user-related identifiers</w:t>
      </w:r>
    </w:p>
    <w:p w14:paraId="4043E1F1" w14:textId="77777777" w:rsidR="00836B59" w:rsidRPr="00D0510F" w:rsidRDefault="00836B59" w:rsidP="00836B59">
      <w:pPr>
        <w:jc w:val="both"/>
      </w:pPr>
      <w:r w:rsidRPr="00D0510F">
        <w:t>SIM Swap can happen for legitimate reasons:</w:t>
      </w:r>
    </w:p>
    <w:p w14:paraId="073FABA1"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 xml:space="preserve">A customer might lose their phone and </w:t>
      </w:r>
      <w:proofErr w:type="gramStart"/>
      <w:r w:rsidRPr="00D0510F">
        <w:rPr>
          <w:sz w:val="20"/>
          <w:szCs w:val="20"/>
        </w:rPr>
        <w:t>requests</w:t>
      </w:r>
      <w:proofErr w:type="gramEnd"/>
      <w:r w:rsidRPr="00D0510F">
        <w:rPr>
          <w:sz w:val="20"/>
          <w:szCs w:val="20"/>
        </w:rPr>
        <w:t xml:space="preserve"> a SIM replacement to continue using their phone number</w:t>
      </w:r>
    </w:p>
    <w:p w14:paraId="30A7E122"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A customer might switch to a new phone that requires a different SIM card size (e.g., moving from micro to nano SIM)</w:t>
      </w:r>
    </w:p>
    <w:p w14:paraId="33749E2F" w14:textId="77777777" w:rsidR="00836B59" w:rsidRPr="00D0510F" w:rsidRDefault="00836B59" w:rsidP="00836B59">
      <w:pPr>
        <w:jc w:val="both"/>
      </w:pPr>
      <w:r w:rsidRPr="00D0510F">
        <w:t>However, it can also be exploited by fraudulent attackers:</w:t>
      </w:r>
    </w:p>
    <w:p w14:paraId="1BE539D5" w14:textId="77777777" w:rsidR="00836B59" w:rsidRPr="00EF3A6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highlight w:val="yellow"/>
        </w:rPr>
      </w:pPr>
      <w:r w:rsidRPr="00EF3A6F">
        <w:rPr>
          <w:sz w:val="20"/>
          <w:szCs w:val="20"/>
          <w:highlight w:val="yellow"/>
        </w:rPr>
        <w:t>An attacker can convince the MNO to issue a new SIM card and use it to receive SMS-based authentication codes or to bypass Multi-Factor Authentication systems.</w:t>
      </w:r>
    </w:p>
    <w:p w14:paraId="43E8622B" w14:textId="77777777" w:rsidR="00836B59" w:rsidRPr="00EF3A6F" w:rsidRDefault="00836B59" w:rsidP="00836B59">
      <w:pPr>
        <w:pStyle w:val="ListParagraph"/>
        <w:numPr>
          <w:ilvl w:val="1"/>
          <w:numId w:val="9"/>
        </w:numPr>
        <w:shd w:val="clear" w:color="auto" w:fill="FFFFFF"/>
        <w:overflowPunct/>
        <w:autoSpaceDE/>
        <w:autoSpaceDN/>
        <w:adjustRightInd/>
        <w:spacing w:before="0" w:beforeAutospacing="0" w:after="120" w:afterAutospacing="0"/>
        <w:contextualSpacing/>
        <w:jc w:val="both"/>
        <w:textAlignment w:val="auto"/>
        <w:rPr>
          <w:sz w:val="20"/>
          <w:szCs w:val="20"/>
          <w:highlight w:val="yellow"/>
        </w:rPr>
      </w:pPr>
      <w:r w:rsidRPr="00EF3A6F">
        <w:rPr>
          <w:sz w:val="20"/>
          <w:szCs w:val="20"/>
          <w:highlight w:val="yellow"/>
        </w:rPr>
        <w:lastRenderedPageBreak/>
        <w:t>Then, the attacker can reset passwords and social media accounts</w:t>
      </w:r>
    </w:p>
    <w:p w14:paraId="450AD187" w14:textId="77777777" w:rsidR="00836B59" w:rsidRPr="00D0510F" w:rsidRDefault="00836B59" w:rsidP="00836B59">
      <w:pPr>
        <w:jc w:val="both"/>
      </w:pPr>
      <w:r w:rsidRPr="00D0510F">
        <w:t>Having a standard way to detect SIM swap events enable business uses cases as:</w:t>
      </w:r>
    </w:p>
    <w:p w14:paraId="4B1513F0" w14:textId="77777777" w:rsidR="00836B59" w:rsidRPr="00D0510F" w:rsidRDefault="00836B59" w:rsidP="00836B59">
      <w:pPr>
        <w:pStyle w:val="ListParagraph"/>
        <w:numPr>
          <w:ilvl w:val="0"/>
          <w:numId w:val="9"/>
        </w:numPr>
        <w:shd w:val="clear" w:color="auto" w:fill="FFFFFF"/>
        <w:overflowPunct/>
        <w:autoSpaceDE/>
        <w:autoSpaceDN/>
        <w:adjustRightInd/>
        <w:spacing w:before="0" w:beforeAutospacing="0" w:after="120" w:afterAutospacing="0"/>
        <w:contextualSpacing/>
        <w:jc w:val="both"/>
        <w:textAlignment w:val="auto"/>
        <w:rPr>
          <w:sz w:val="20"/>
          <w:szCs w:val="20"/>
        </w:rPr>
      </w:pPr>
      <w:r w:rsidRPr="00D0510F">
        <w:rPr>
          <w:sz w:val="20"/>
          <w:szCs w:val="20"/>
        </w:rPr>
        <w:t>A bank develops a mobile application for their customers to manage their daily finances from anywhere. Because the login procedure relies on SMS-based authentication codes, the bank wants to check whether the user’s SIM has been swapped. It can use this information to determine if the identity of the user can be trusted or it should be re-verified.</w:t>
      </w:r>
    </w:p>
    <w:p w14:paraId="3FAE715F" w14:textId="664827C2" w:rsidR="00AB41A0" w:rsidRPr="00AB41A0" w:rsidRDefault="00AB41A0" w:rsidP="00AB41A0">
      <w:pPr>
        <w:jc w:val="both"/>
      </w:pPr>
      <w:r w:rsidRPr="00AB41A0">
        <w:t>A similar activity has taken place in GSMA OPG, where they have specified SIM SWAP API in CAMARA:</w:t>
      </w:r>
    </w:p>
    <w:p w14:paraId="22400CF3" w14:textId="77777777" w:rsidR="00AB41A0" w:rsidRPr="00AB41A0" w:rsidRDefault="00AB41A0" w:rsidP="00AB41A0">
      <w:pPr>
        <w:pStyle w:val="elementtoproof"/>
        <w:numPr>
          <w:ilvl w:val="0"/>
          <w:numId w:val="9"/>
        </w:numPr>
        <w:shd w:val="clear" w:color="auto" w:fill="FFFFFF"/>
        <w:rPr>
          <w:sz w:val="16"/>
          <w:szCs w:val="16"/>
        </w:rPr>
      </w:pPr>
      <w:hyperlink r:id="rId18" w:tgtFrame="_blank" w:tooltip="https://lf-camaraproject.atlassian.net/wiki/spaces/CAM/pages/90571109/SimSwap+Subscriptions+API+description" w:history="1">
        <w:r w:rsidRPr="00AB41A0">
          <w:rPr>
            <w:rStyle w:val="Hyperlink"/>
            <w:rFonts w:ascii="Yu Gothic" w:eastAsia="Yu Gothic" w:hAnsi="Yu Gothic" w:hint="eastAsia"/>
            <w:sz w:val="16"/>
            <w:szCs w:val="16"/>
          </w:rPr>
          <w:t>https://lf-camaraproject.atlassian.net/wiki/spaces/CAM/pages/90571109/SimSwap+Subscriptions+API+description</w:t>
        </w:r>
      </w:hyperlink>
    </w:p>
    <w:p w14:paraId="46741D22" w14:textId="02AACD9C" w:rsidR="00CD2EAE" w:rsidRPr="00CD2EAE" w:rsidRDefault="00CD2EAE" w:rsidP="00CD2EAE"/>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DBE9934" w:rsidR="001E489F" w:rsidRDefault="005B4D07" w:rsidP="00741F98">
      <w:r>
        <w:t xml:space="preserve">This work item proposes to </w:t>
      </w:r>
      <w:r w:rsidR="0013177C">
        <w:t xml:space="preserve">specify a </w:t>
      </w:r>
      <w:r w:rsidR="0013177C" w:rsidRPr="006033B7">
        <w:rPr>
          <w:noProof/>
          <w:lang w:val="en-US"/>
        </w:rPr>
        <w:t>New Exposable Event</w:t>
      </w:r>
      <w:r w:rsidR="0013177C">
        <w:rPr>
          <w:noProof/>
          <w:lang w:val="en-US"/>
        </w:rPr>
        <w:t xml:space="preserve"> of 5GC:</w:t>
      </w:r>
      <w:r w:rsidR="0013177C" w:rsidRPr="006033B7">
        <w:rPr>
          <w:noProof/>
          <w:lang w:val="en-US"/>
        </w:rPr>
        <w:t xml:space="preserve"> </w:t>
      </w:r>
      <w:r w:rsidR="0013177C">
        <w:rPr>
          <w:rFonts w:eastAsia="MS Mincho"/>
          <w:lang w:val="en-US"/>
        </w:rPr>
        <w:t>reporting changes on the GPSI-SUPI associations</w:t>
      </w:r>
      <w:r w:rsidR="00741F98">
        <w:t>.</w:t>
      </w:r>
    </w:p>
    <w:p w14:paraId="40F276CE" w14:textId="3921DCF3" w:rsidR="008E29E8" w:rsidRPr="006C2E80" w:rsidRDefault="008E29E8" w:rsidP="00741F98">
      <w:r>
        <w:t>This requires 0.5 TU</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bookmarkStart w:id="0" w:name="_Hlk197101680"/>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0592CA" w:rsidR="001E489F" w:rsidRPr="006C2E80" w:rsidRDefault="00473D58" w:rsidP="005875D6">
            <w:pPr>
              <w:pStyle w:val="TAL"/>
            </w:pPr>
            <w:r>
              <w:t>TS 23.50</w:t>
            </w:r>
            <w:r w:rsidR="006415C5">
              <w:t>2</w:t>
            </w:r>
          </w:p>
        </w:tc>
        <w:tc>
          <w:tcPr>
            <w:tcW w:w="4344" w:type="dxa"/>
            <w:tcBorders>
              <w:top w:val="single" w:sz="4" w:space="0" w:color="auto"/>
              <w:left w:val="single" w:sz="4" w:space="0" w:color="auto"/>
              <w:bottom w:val="single" w:sz="4" w:space="0" w:color="auto"/>
              <w:right w:val="single" w:sz="4" w:space="0" w:color="auto"/>
            </w:tcBorders>
          </w:tcPr>
          <w:p w14:paraId="5829B976" w14:textId="12EEDDA4" w:rsidR="001E489F" w:rsidRPr="006C2E80" w:rsidRDefault="0013177C" w:rsidP="005875D6">
            <w:pPr>
              <w:pStyle w:val="TAL"/>
            </w:pPr>
            <w:r w:rsidRPr="006033B7">
              <w:rPr>
                <w:noProof/>
                <w:lang w:val="en-US"/>
              </w:rPr>
              <w:t>New Exposable Event</w:t>
            </w:r>
            <w:r>
              <w:rPr>
                <w:noProof/>
                <w:lang w:val="en-US"/>
              </w:rPr>
              <w:t>:</w:t>
            </w:r>
            <w:r w:rsidRPr="006033B7">
              <w:rPr>
                <w:noProof/>
                <w:lang w:val="en-US"/>
              </w:rPr>
              <w:t xml:space="preserve"> </w:t>
            </w:r>
            <w:r>
              <w:rPr>
                <w:rFonts w:eastAsia="MS Mincho"/>
                <w:lang w:val="en-US"/>
              </w:rPr>
              <w:t>reporting changes on the GPSI-SUPI associations</w:t>
            </w:r>
          </w:p>
        </w:tc>
        <w:tc>
          <w:tcPr>
            <w:tcW w:w="1417" w:type="dxa"/>
            <w:tcBorders>
              <w:top w:val="single" w:sz="4" w:space="0" w:color="auto"/>
              <w:left w:val="single" w:sz="4" w:space="0" w:color="auto"/>
              <w:bottom w:val="single" w:sz="4" w:space="0" w:color="auto"/>
              <w:right w:val="single" w:sz="4" w:space="0" w:color="auto"/>
            </w:tcBorders>
          </w:tcPr>
          <w:p w14:paraId="2A99F457" w14:textId="70918872" w:rsidR="001E489F" w:rsidRDefault="00473D58" w:rsidP="005875D6">
            <w:pPr>
              <w:pStyle w:val="TAL"/>
            </w:pPr>
            <w:r>
              <w:t>TSG SA#11</w:t>
            </w:r>
            <w:r w:rsidR="004F26F1">
              <w:t>3</w:t>
            </w:r>
          </w:p>
          <w:p w14:paraId="53BCD47C" w14:textId="5AD8B6ED" w:rsidR="00473D58" w:rsidRPr="006C2E80" w:rsidRDefault="00473D58" w:rsidP="005875D6">
            <w:pPr>
              <w:pStyle w:val="TAL"/>
            </w:pPr>
            <w:r>
              <w:t>(</w:t>
            </w:r>
            <w:r w:rsidR="004F26F1">
              <w:t>Sept</w:t>
            </w:r>
            <w:r>
              <w:t>ember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bookmarkEnd w:id="0"/>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354D5A72"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798971FA" w14:textId="70AF3C58" w:rsidR="001E489F" w:rsidRPr="00557B2E" w:rsidRDefault="0013177C"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0BBFE162" w:rsidR="001E489F" w:rsidRDefault="00AB41A0" w:rsidP="005875D6">
            <w:pPr>
              <w:pStyle w:val="TAL"/>
            </w:pPr>
            <w:r w:rsidRPr="00AB41A0">
              <w:t>NTT DOCOMO</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B2625" w14:textId="77777777" w:rsidR="009F409F" w:rsidRDefault="009F409F">
      <w:r>
        <w:separator/>
      </w:r>
    </w:p>
  </w:endnote>
  <w:endnote w:type="continuationSeparator" w:id="0">
    <w:p w14:paraId="2BF74813" w14:textId="77777777" w:rsidR="009F409F" w:rsidRDefault="009F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altName w:val="Khmer UI"/>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23FC" w14:textId="77777777" w:rsidR="009F409F" w:rsidRDefault="009F409F">
      <w:r>
        <w:separator/>
      </w:r>
    </w:p>
  </w:footnote>
  <w:footnote w:type="continuationSeparator" w:id="0">
    <w:p w14:paraId="65038F2F" w14:textId="77777777" w:rsidR="009F409F" w:rsidRDefault="009F4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A27189"/>
    <w:multiLevelType w:val="hybridMultilevel"/>
    <w:tmpl w:val="274E3438"/>
    <w:lvl w:ilvl="0" w:tplc="9BA44E02">
      <w:start w:val="1"/>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12949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01F"/>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177C"/>
    <w:rsid w:val="0013259C"/>
    <w:rsid w:val="00135831"/>
    <w:rsid w:val="001376A6"/>
    <w:rsid w:val="001424CD"/>
    <w:rsid w:val="0014389B"/>
    <w:rsid w:val="0014413C"/>
    <w:rsid w:val="00150C36"/>
    <w:rsid w:val="00157F50"/>
    <w:rsid w:val="00157FFB"/>
    <w:rsid w:val="001607AE"/>
    <w:rsid w:val="001645A2"/>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073A5"/>
    <w:rsid w:val="00221438"/>
    <w:rsid w:val="002336A6"/>
    <w:rsid w:val="002336BF"/>
    <w:rsid w:val="00235F9B"/>
    <w:rsid w:val="00236BBA"/>
    <w:rsid w:val="00236D1F"/>
    <w:rsid w:val="002407FF"/>
    <w:rsid w:val="00241A03"/>
    <w:rsid w:val="00243051"/>
    <w:rsid w:val="00250F58"/>
    <w:rsid w:val="00252B80"/>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7100"/>
    <w:rsid w:val="00411339"/>
    <w:rsid w:val="004131BD"/>
    <w:rsid w:val="004159BE"/>
    <w:rsid w:val="00416CEA"/>
    <w:rsid w:val="00421AFD"/>
    <w:rsid w:val="004246F2"/>
    <w:rsid w:val="00432048"/>
    <w:rsid w:val="00433862"/>
    <w:rsid w:val="00440380"/>
    <w:rsid w:val="00441B5A"/>
    <w:rsid w:val="00442C65"/>
    <w:rsid w:val="00445933"/>
    <w:rsid w:val="00451122"/>
    <w:rsid w:val="004518DB"/>
    <w:rsid w:val="004562FC"/>
    <w:rsid w:val="00473D58"/>
    <w:rsid w:val="00477EBC"/>
    <w:rsid w:val="00482246"/>
    <w:rsid w:val="00484421"/>
    <w:rsid w:val="00491391"/>
    <w:rsid w:val="004A01BD"/>
    <w:rsid w:val="004A0A73"/>
    <w:rsid w:val="004A180A"/>
    <w:rsid w:val="004A24C7"/>
    <w:rsid w:val="004A661C"/>
    <w:rsid w:val="004C4C9B"/>
    <w:rsid w:val="004D2FA0"/>
    <w:rsid w:val="004E1010"/>
    <w:rsid w:val="004F26F1"/>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15C5"/>
    <w:rsid w:val="00642894"/>
    <w:rsid w:val="00660354"/>
    <w:rsid w:val="006606DB"/>
    <w:rsid w:val="006633E7"/>
    <w:rsid w:val="00665B9B"/>
    <w:rsid w:val="0067616E"/>
    <w:rsid w:val="00690725"/>
    <w:rsid w:val="00692F18"/>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1F98"/>
    <w:rsid w:val="0074596C"/>
    <w:rsid w:val="00750D12"/>
    <w:rsid w:val="0075654B"/>
    <w:rsid w:val="00756BBB"/>
    <w:rsid w:val="00761952"/>
    <w:rsid w:val="00761B9B"/>
    <w:rsid w:val="00762474"/>
    <w:rsid w:val="0076439E"/>
    <w:rsid w:val="007814A8"/>
    <w:rsid w:val="00781A62"/>
    <w:rsid w:val="00781F2F"/>
    <w:rsid w:val="007822C9"/>
    <w:rsid w:val="00783C0E"/>
    <w:rsid w:val="007861B8"/>
    <w:rsid w:val="00787383"/>
    <w:rsid w:val="00791B51"/>
    <w:rsid w:val="00795AD1"/>
    <w:rsid w:val="007B5456"/>
    <w:rsid w:val="007B5EA8"/>
    <w:rsid w:val="007B5F65"/>
    <w:rsid w:val="007C767B"/>
    <w:rsid w:val="007D3C7C"/>
    <w:rsid w:val="007D687A"/>
    <w:rsid w:val="007E1BA0"/>
    <w:rsid w:val="007F2297"/>
    <w:rsid w:val="007F55EC"/>
    <w:rsid w:val="007F6574"/>
    <w:rsid w:val="007F7100"/>
    <w:rsid w:val="00831057"/>
    <w:rsid w:val="00836B59"/>
    <w:rsid w:val="00837144"/>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29E8"/>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409F"/>
    <w:rsid w:val="009F6047"/>
    <w:rsid w:val="00A00FE1"/>
    <w:rsid w:val="00A03D2A"/>
    <w:rsid w:val="00A10ADB"/>
    <w:rsid w:val="00A144AB"/>
    <w:rsid w:val="00A151A1"/>
    <w:rsid w:val="00A17F01"/>
    <w:rsid w:val="00A24557"/>
    <w:rsid w:val="00A248B2"/>
    <w:rsid w:val="00A267D7"/>
    <w:rsid w:val="00A27A64"/>
    <w:rsid w:val="00A34770"/>
    <w:rsid w:val="00A37F80"/>
    <w:rsid w:val="00A46B3F"/>
    <w:rsid w:val="00A46F30"/>
    <w:rsid w:val="00A61169"/>
    <w:rsid w:val="00A63024"/>
    <w:rsid w:val="00A65602"/>
    <w:rsid w:val="00A82FCC"/>
    <w:rsid w:val="00A8479D"/>
    <w:rsid w:val="00A906A4"/>
    <w:rsid w:val="00A92B99"/>
    <w:rsid w:val="00A97953"/>
    <w:rsid w:val="00AA03D0"/>
    <w:rsid w:val="00AA574E"/>
    <w:rsid w:val="00AB41A0"/>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54CB"/>
    <w:rsid w:val="00B75CE0"/>
    <w:rsid w:val="00B84B54"/>
    <w:rsid w:val="00B92B0A"/>
    <w:rsid w:val="00B92C7D"/>
    <w:rsid w:val="00B93BB2"/>
    <w:rsid w:val="00B9697B"/>
    <w:rsid w:val="00B97473"/>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CD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CF25E0"/>
    <w:rsid w:val="00D0135E"/>
    <w:rsid w:val="00D0510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2327"/>
    <w:rsid w:val="00E81E2C"/>
    <w:rsid w:val="00E82FBF"/>
    <w:rsid w:val="00EA0422"/>
    <w:rsid w:val="00EA662E"/>
    <w:rsid w:val="00EB5D2F"/>
    <w:rsid w:val="00EC10EC"/>
    <w:rsid w:val="00EC456C"/>
    <w:rsid w:val="00ED166C"/>
    <w:rsid w:val="00ED545F"/>
    <w:rsid w:val="00ED5FA6"/>
    <w:rsid w:val="00ED6080"/>
    <w:rsid w:val="00EE0176"/>
    <w:rsid w:val="00EF0942"/>
    <w:rsid w:val="00EF291F"/>
    <w:rsid w:val="00EF3A6F"/>
    <w:rsid w:val="00F0218C"/>
    <w:rsid w:val="00F0251A"/>
    <w:rsid w:val="00F0393B"/>
    <w:rsid w:val="00F126C1"/>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Bullets"/>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uiPriority w:val="99"/>
    <w:unhideWhenUsed/>
    <w:rsid w:val="00AB41A0"/>
    <w:rPr>
      <w:color w:val="0000FF"/>
      <w:u w:val="single"/>
    </w:rPr>
  </w:style>
  <w:style w:type="paragraph" w:customStyle="1" w:styleId="elementtoproof">
    <w:name w:val="elementtoproof"/>
    <w:basedOn w:val="Normal"/>
    <w:rsid w:val="00AB41A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HeaderChar">
    <w:name w:val="Header Char"/>
    <w:basedOn w:val="DefaultParagraphFont"/>
    <w:link w:val="Header"/>
    <w:rsid w:val="0083714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037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eur03.safelinks.protection.outlook.com/?url=https%3A%2F%2Flf-camaraproject.atlassian.net%2Fwiki%2Fspaces%2FCAM%2Fpages%2F90571109%2FSimSwap%2BSubscriptions%2BAPI%2Bdescription&amp;data=05%7C02%7Claurent.thiebaut%40nokia.com%7C19ca58129ec94ba76eac08dd8d489d5e%7C5d4717519675428d917b70f44f9630b0%7C0%7C0%7C638822065237846148%7CUnknown%7CTWFpbGZsb3d8eyJFbXB0eU1hcGkiOnRydWUsIlYiOiIwLjAuMDAwMCIsIlAiOiJXaW4zMiIsIkFOIjoiTWFpbCIsIldUIjoyfQ%3D%3D%7C0%7C%7C%7C&amp;sdata=7LeW%2BkHXZM%2Fht6DqMx91dl5himzgtiO5QIxr8UNH8TE%3D&amp;reserved=0"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BA899.607B564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RBI5PAMIO524-1616901215-47496</_dlc_DocId>
    <_dlc_DocIdUrl xmlns="71c5aaf6-e6ce-465b-b873-5148d2a4c105">
      <Url>https://nokia.sharepoint.com/sites/gxp/_layouts/15/DocIdRedir.aspx?ID=RBI5PAMIO524-1616901215-47496</Url>
      <Description>RBI5PAMIO524-1616901215-47496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B755C-C491-4642-BACB-2ECA73D536D8}">
  <ds:schemaRefs>
    <ds:schemaRef ds:uri="Microsoft.SharePoint.Taxonomy.ContentTypeSync"/>
  </ds:schemaRefs>
</ds:datastoreItem>
</file>

<file path=customXml/itemProps2.xml><?xml version="1.0" encoding="utf-8"?>
<ds:datastoreItem xmlns:ds="http://schemas.openxmlformats.org/officeDocument/2006/customXml" ds:itemID="{517384DD-9150-45CE-97DD-6940729E00EF}">
  <ds:schemaRefs>
    <ds:schemaRef ds:uri="http://schemas.microsoft.com/sharepoint/events"/>
  </ds:schemaRefs>
</ds:datastoreItem>
</file>

<file path=customXml/itemProps3.xml><?xml version="1.0" encoding="utf-8"?>
<ds:datastoreItem xmlns:ds="http://schemas.openxmlformats.org/officeDocument/2006/customXml" ds:itemID="{5A07CBF0-8216-4727-9F91-2B4273F7B6B4}">
  <ds:schemaRefs>
    <ds:schemaRef ds:uri="http://schemas.microsoft.com/sharepoint/v3/contenttype/forms"/>
  </ds:schemaRefs>
</ds:datastoreItem>
</file>

<file path=customXml/itemProps4.xml><?xml version="1.0" encoding="utf-8"?>
<ds:datastoreItem xmlns:ds="http://schemas.openxmlformats.org/officeDocument/2006/customXml" ds:itemID="{D1BDC612-CA51-41B9-96DE-4C1311533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FFA30F5-ABA7-4B00-9148-CB75174A9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4</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LTHBM0</cp:lastModifiedBy>
  <cp:revision>18</cp:revision>
  <cp:lastPrinted>2001-04-23T09:30:00Z</cp:lastPrinted>
  <dcterms:created xsi:type="dcterms:W3CDTF">2023-01-04T14:27:00Z</dcterms:created>
  <dcterms:modified xsi:type="dcterms:W3CDTF">2025-08-08T14:07:00Z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08e8afce-b049-4ed4-b3ae-a7a43bf3aaf1</vt:lpwstr>
  </property>
  <property fmtid="{D5CDD505-2E9C-101B-9397-08002B2CF9AE}" pid="4" name="MediaServiceImageTags">
    <vt:lpwstr/>
  </property>
</Properties>
</file>